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06" w:rsidRDefault="00F21806" w:rsidP="005B2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5C">
        <w:rPr>
          <w:rFonts w:ascii="Times New Roman" w:hAnsi="Times New Roman" w:cs="Times New Roman"/>
          <w:b/>
          <w:sz w:val="24"/>
          <w:szCs w:val="24"/>
        </w:rPr>
        <w:t>KOOPERATİF</w:t>
      </w:r>
      <w:r w:rsidR="00BC7CE0">
        <w:rPr>
          <w:rFonts w:ascii="Times New Roman" w:hAnsi="Times New Roman" w:cs="Times New Roman"/>
          <w:b/>
          <w:sz w:val="24"/>
          <w:szCs w:val="24"/>
        </w:rPr>
        <w:t xml:space="preserve"> VE ÜST KURULUŞ</w:t>
      </w:r>
      <w:r w:rsidRPr="003D2D5C">
        <w:rPr>
          <w:rFonts w:ascii="Times New Roman" w:hAnsi="Times New Roman" w:cs="Times New Roman"/>
          <w:b/>
          <w:sz w:val="24"/>
          <w:szCs w:val="24"/>
        </w:rPr>
        <w:t>L</w:t>
      </w:r>
      <w:r w:rsidR="00BC7CE0">
        <w:rPr>
          <w:rFonts w:ascii="Times New Roman" w:hAnsi="Times New Roman" w:cs="Times New Roman"/>
          <w:b/>
          <w:sz w:val="24"/>
          <w:szCs w:val="24"/>
        </w:rPr>
        <w:t>A</w:t>
      </w:r>
      <w:r w:rsidRPr="003D2D5C">
        <w:rPr>
          <w:rFonts w:ascii="Times New Roman" w:hAnsi="Times New Roman" w:cs="Times New Roman"/>
          <w:b/>
          <w:sz w:val="24"/>
          <w:szCs w:val="24"/>
        </w:rPr>
        <w:t>R</w:t>
      </w:r>
      <w:r w:rsidR="00BC7CE0">
        <w:rPr>
          <w:rFonts w:ascii="Times New Roman" w:hAnsi="Times New Roman" w:cs="Times New Roman"/>
          <w:b/>
          <w:sz w:val="24"/>
          <w:szCs w:val="24"/>
        </w:rPr>
        <w:t>I</w:t>
      </w:r>
      <w:r w:rsidR="00022239">
        <w:rPr>
          <w:rFonts w:ascii="Times New Roman" w:hAnsi="Times New Roman" w:cs="Times New Roman"/>
          <w:b/>
          <w:sz w:val="24"/>
          <w:szCs w:val="24"/>
        </w:rPr>
        <w:t>N</w:t>
      </w:r>
      <w:r w:rsidR="00DC2B97">
        <w:rPr>
          <w:rFonts w:ascii="Times New Roman" w:hAnsi="Times New Roman" w:cs="Times New Roman"/>
          <w:b/>
          <w:sz w:val="24"/>
          <w:szCs w:val="24"/>
        </w:rPr>
        <w:t>IN</w:t>
      </w:r>
      <w:r w:rsidR="00022239">
        <w:rPr>
          <w:rFonts w:ascii="Times New Roman" w:hAnsi="Times New Roman" w:cs="Times New Roman"/>
          <w:b/>
          <w:sz w:val="24"/>
          <w:szCs w:val="24"/>
        </w:rPr>
        <w:t xml:space="preserve"> DIŞ DENETİMİNDE S</w:t>
      </w:r>
      <w:r w:rsidR="00A105A7" w:rsidRPr="003D2D5C">
        <w:rPr>
          <w:rFonts w:ascii="Times New Roman" w:hAnsi="Times New Roman" w:cs="Times New Roman"/>
          <w:b/>
          <w:sz w:val="24"/>
          <w:szCs w:val="24"/>
        </w:rPr>
        <w:t>INIRLI BA</w:t>
      </w:r>
      <w:r w:rsidR="005741C9">
        <w:rPr>
          <w:rFonts w:ascii="Times New Roman" w:hAnsi="Times New Roman" w:cs="Times New Roman"/>
          <w:b/>
          <w:sz w:val="24"/>
          <w:szCs w:val="24"/>
        </w:rPr>
        <w:t>ĞIMSIZ DENETİM STANDAR</w:t>
      </w:r>
      <w:r w:rsidR="00022239">
        <w:rPr>
          <w:rFonts w:ascii="Times New Roman" w:hAnsi="Times New Roman" w:cs="Times New Roman"/>
          <w:b/>
          <w:sz w:val="24"/>
          <w:szCs w:val="24"/>
        </w:rPr>
        <w:t>DI</w:t>
      </w:r>
      <w:r w:rsidR="006A3B42">
        <w:rPr>
          <w:rFonts w:ascii="Times New Roman" w:hAnsi="Times New Roman" w:cs="Times New Roman"/>
          <w:b/>
          <w:sz w:val="24"/>
          <w:szCs w:val="24"/>
        </w:rPr>
        <w:t>NIN</w:t>
      </w:r>
      <w:r w:rsidR="00574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B42">
        <w:rPr>
          <w:rFonts w:ascii="Times New Roman" w:hAnsi="Times New Roman" w:cs="Times New Roman"/>
          <w:b/>
          <w:sz w:val="24"/>
          <w:szCs w:val="24"/>
        </w:rPr>
        <w:t>(</w:t>
      </w:r>
      <w:r w:rsidR="005741C9">
        <w:rPr>
          <w:rFonts w:ascii="Times New Roman" w:hAnsi="Times New Roman" w:cs="Times New Roman"/>
          <w:b/>
          <w:sz w:val="24"/>
          <w:szCs w:val="24"/>
        </w:rPr>
        <w:t>2400</w:t>
      </w:r>
      <w:r w:rsidR="006A3B4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D2D5C">
        <w:rPr>
          <w:rFonts w:ascii="Times New Roman" w:hAnsi="Times New Roman" w:cs="Times New Roman"/>
          <w:b/>
          <w:sz w:val="24"/>
          <w:szCs w:val="24"/>
        </w:rPr>
        <w:t>UYGULA</w:t>
      </w:r>
      <w:r w:rsidR="006A3B42">
        <w:rPr>
          <w:rFonts w:ascii="Times New Roman" w:hAnsi="Times New Roman" w:cs="Times New Roman"/>
          <w:b/>
          <w:sz w:val="24"/>
          <w:szCs w:val="24"/>
        </w:rPr>
        <w:t>N</w:t>
      </w:r>
      <w:r w:rsidR="00A105A7" w:rsidRPr="003D2D5C">
        <w:rPr>
          <w:rFonts w:ascii="Times New Roman" w:hAnsi="Times New Roman" w:cs="Times New Roman"/>
          <w:b/>
          <w:sz w:val="24"/>
          <w:szCs w:val="24"/>
        </w:rPr>
        <w:t>MASI</w:t>
      </w:r>
      <w:r w:rsidR="00022239">
        <w:rPr>
          <w:rFonts w:ascii="Times New Roman" w:hAnsi="Times New Roman" w:cs="Times New Roman"/>
          <w:b/>
          <w:sz w:val="24"/>
          <w:szCs w:val="24"/>
        </w:rPr>
        <w:t>NA</w:t>
      </w:r>
      <w:r w:rsidR="00126E70" w:rsidRPr="003D2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239" w:rsidRPr="00022239">
        <w:rPr>
          <w:rFonts w:ascii="Times New Roman" w:hAnsi="Times New Roman" w:cs="Times New Roman"/>
          <w:b/>
          <w:sz w:val="24"/>
          <w:szCs w:val="24"/>
        </w:rPr>
        <w:t xml:space="preserve">İLİŞKİN </w:t>
      </w:r>
      <w:r w:rsidR="005A578D">
        <w:rPr>
          <w:rFonts w:ascii="Times New Roman" w:hAnsi="Times New Roman" w:cs="Times New Roman"/>
          <w:b/>
          <w:sz w:val="24"/>
          <w:szCs w:val="24"/>
        </w:rPr>
        <w:t>USUL VE ESASLAR</w:t>
      </w:r>
    </w:p>
    <w:p w:rsidR="00C77DB0" w:rsidRDefault="00A74113" w:rsidP="005B2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13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A74113" w:rsidRDefault="00A74113" w:rsidP="005B2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13">
        <w:rPr>
          <w:rFonts w:ascii="Times New Roman" w:hAnsi="Times New Roman" w:cs="Times New Roman"/>
          <w:b/>
          <w:sz w:val="24"/>
          <w:szCs w:val="24"/>
        </w:rPr>
        <w:t>Am</w:t>
      </w:r>
      <w:r w:rsidR="0020014E">
        <w:rPr>
          <w:rFonts w:ascii="Times New Roman" w:hAnsi="Times New Roman" w:cs="Times New Roman"/>
          <w:b/>
          <w:sz w:val="24"/>
          <w:szCs w:val="24"/>
        </w:rPr>
        <w:t>aç, Kapsam</w:t>
      </w:r>
      <w:r w:rsidR="003232A9">
        <w:rPr>
          <w:rFonts w:ascii="Times New Roman" w:hAnsi="Times New Roman" w:cs="Times New Roman"/>
          <w:b/>
          <w:sz w:val="24"/>
          <w:szCs w:val="24"/>
        </w:rPr>
        <w:t>,</w:t>
      </w:r>
      <w:r w:rsidR="0020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Dayanak</w:t>
      </w:r>
      <w:r w:rsidR="003232A9">
        <w:rPr>
          <w:rFonts w:ascii="Times New Roman" w:hAnsi="Times New Roman" w:cs="Times New Roman"/>
          <w:b/>
          <w:sz w:val="24"/>
          <w:szCs w:val="24"/>
        </w:rPr>
        <w:t xml:space="preserve"> ve Tanımlar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806" w:rsidRPr="00FA4240" w:rsidRDefault="00551CAE" w:rsidP="005B22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 ve</w:t>
      </w:r>
      <w:r w:rsidR="00F93B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105A7" w:rsidRPr="00FA42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</w:p>
    <w:p w:rsidR="00A74113" w:rsidRDefault="00F21806" w:rsidP="005B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</w:t>
      </w:r>
      <w:r w:rsidRPr="00FA4240">
        <w:rPr>
          <w:rFonts w:ascii="Times New Roman" w:hAnsi="Times New Roman" w:cs="Times New Roman"/>
          <w:b/>
          <w:sz w:val="24"/>
          <w:szCs w:val="24"/>
        </w:rPr>
        <w:t xml:space="preserve"> 1-</w:t>
      </w:r>
      <w:r w:rsidRPr="002C7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E70">
        <w:rPr>
          <w:rFonts w:ascii="Times New Roman" w:hAnsi="Times New Roman" w:cs="Times New Roman"/>
          <w:sz w:val="24"/>
          <w:szCs w:val="24"/>
        </w:rPr>
        <w:t xml:space="preserve">(1) </w:t>
      </w:r>
      <w:r w:rsidR="00A74113" w:rsidRPr="00A74113">
        <w:rPr>
          <w:rFonts w:ascii="Times New Roman" w:hAnsi="Times New Roman" w:cs="Times New Roman"/>
          <w:sz w:val="24"/>
          <w:szCs w:val="24"/>
        </w:rPr>
        <w:t xml:space="preserve">Bu </w:t>
      </w:r>
      <w:r w:rsidR="005A578D">
        <w:rPr>
          <w:rFonts w:ascii="Times New Roman" w:hAnsi="Times New Roman" w:cs="Times New Roman"/>
          <w:sz w:val="24"/>
          <w:szCs w:val="24"/>
        </w:rPr>
        <w:t>Usul ve Esasların</w:t>
      </w:r>
      <w:r w:rsidR="00A74113" w:rsidRPr="00A74113">
        <w:rPr>
          <w:rFonts w:ascii="Times New Roman" w:hAnsi="Times New Roman" w:cs="Times New Roman"/>
          <w:sz w:val="24"/>
          <w:szCs w:val="24"/>
        </w:rPr>
        <w:t xml:space="preserve"> amacı</w:t>
      </w:r>
      <w:r w:rsidR="00BC636A">
        <w:rPr>
          <w:rFonts w:ascii="Times New Roman" w:hAnsi="Times New Roman" w:cs="Times New Roman"/>
          <w:sz w:val="24"/>
          <w:szCs w:val="24"/>
        </w:rPr>
        <w:t xml:space="preserve"> ve kapsamı</w:t>
      </w:r>
      <w:r w:rsidR="00A74113" w:rsidRPr="00A74113">
        <w:rPr>
          <w:rFonts w:ascii="Times New Roman" w:hAnsi="Times New Roman" w:cs="Times New Roman"/>
          <w:sz w:val="24"/>
          <w:szCs w:val="24"/>
        </w:rPr>
        <w:t>, 1/2/2022 tarihli ve 31737 sayılı Resmî Gazetede yayımlanan Kooperatif ve Üst Kuruluşlar</w:t>
      </w:r>
      <w:r w:rsidR="00A74113">
        <w:rPr>
          <w:rFonts w:ascii="Times New Roman" w:hAnsi="Times New Roman" w:cs="Times New Roman"/>
          <w:sz w:val="24"/>
          <w:szCs w:val="24"/>
        </w:rPr>
        <w:t xml:space="preserve">ının Denetimine Dair Yönetmelik </w:t>
      </w:r>
      <w:r w:rsidR="00A74113" w:rsidRPr="00A74113">
        <w:rPr>
          <w:rFonts w:ascii="Times New Roman" w:hAnsi="Times New Roman" w:cs="Times New Roman"/>
          <w:sz w:val="24"/>
          <w:szCs w:val="24"/>
        </w:rPr>
        <w:t>uyarınca yürütülecek dış denetimlerde Kamu Gözetimi, Muhasebe ve Denetim Standartları Kurumu tarafından yayımlanan Sınırlı Bağımsız Denetim Standardı 2400’ün kıyasen uygulanması ile ilgili usul ve esasları düzenlemektir.</w:t>
      </w:r>
    </w:p>
    <w:p w:rsidR="00551CAE" w:rsidRPr="00194FCB" w:rsidRDefault="00551CAE" w:rsidP="005B22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4F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Dayanak</w:t>
      </w:r>
    </w:p>
    <w:p w:rsidR="00681DF9" w:rsidRDefault="00551CAE" w:rsidP="005B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CAE">
        <w:rPr>
          <w:rFonts w:ascii="Times New Roman" w:hAnsi="Times New Roman" w:cs="Times New Roman"/>
          <w:b/>
          <w:sz w:val="24"/>
          <w:szCs w:val="24"/>
        </w:rPr>
        <w:t>MADDE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76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81DF9" w:rsidRPr="00681DF9">
        <w:rPr>
          <w:rFonts w:ascii="Times New Roman" w:hAnsi="Times New Roman" w:cs="Times New Roman"/>
          <w:sz w:val="24"/>
          <w:szCs w:val="24"/>
        </w:rPr>
        <w:t xml:space="preserve">Bu </w:t>
      </w:r>
      <w:r w:rsidR="005A578D">
        <w:rPr>
          <w:rFonts w:ascii="Times New Roman" w:hAnsi="Times New Roman" w:cs="Times New Roman"/>
          <w:sz w:val="24"/>
          <w:szCs w:val="24"/>
        </w:rPr>
        <w:t>Usul ve Esaslar</w:t>
      </w:r>
      <w:r w:rsidR="00681DF9" w:rsidRPr="00681DF9">
        <w:rPr>
          <w:rFonts w:ascii="Times New Roman" w:hAnsi="Times New Roman" w:cs="Times New Roman"/>
          <w:sz w:val="24"/>
          <w:szCs w:val="24"/>
        </w:rPr>
        <w:t xml:space="preserve">, Kooperatif ve Üst Kuruluşlarının Denetimine Dair Yönetmeliğin </w:t>
      </w:r>
      <w:r w:rsidR="00681DF9">
        <w:rPr>
          <w:rFonts w:ascii="Times New Roman" w:hAnsi="Times New Roman" w:cs="Times New Roman"/>
          <w:sz w:val="24"/>
          <w:szCs w:val="24"/>
        </w:rPr>
        <w:t>23 üncü</w:t>
      </w:r>
      <w:r w:rsidR="00681DF9" w:rsidRPr="00681DF9">
        <w:rPr>
          <w:rFonts w:ascii="Times New Roman" w:hAnsi="Times New Roman" w:cs="Times New Roman"/>
          <w:sz w:val="24"/>
          <w:szCs w:val="24"/>
        </w:rPr>
        <w:t xml:space="preserve"> maddesi</w:t>
      </w:r>
      <w:r w:rsidR="00597BDC" w:rsidRPr="00597BDC">
        <w:t xml:space="preserve"> </w:t>
      </w:r>
      <w:r w:rsidR="00597BDC" w:rsidRPr="00597BDC">
        <w:rPr>
          <w:rFonts w:ascii="Times New Roman" w:hAnsi="Times New Roman" w:cs="Times New Roman"/>
          <w:sz w:val="24"/>
          <w:szCs w:val="24"/>
        </w:rPr>
        <w:t xml:space="preserve">ile 41 inci maddesinin birinci fıkrasının </w:t>
      </w:r>
      <w:r w:rsidR="004714D4">
        <w:rPr>
          <w:rFonts w:ascii="Times New Roman" w:hAnsi="Times New Roman" w:cs="Times New Roman"/>
          <w:sz w:val="24"/>
          <w:szCs w:val="24"/>
        </w:rPr>
        <w:t>(</w:t>
      </w:r>
      <w:r w:rsidR="00597BDC" w:rsidRPr="00597BDC">
        <w:rPr>
          <w:rFonts w:ascii="Times New Roman" w:hAnsi="Times New Roman" w:cs="Times New Roman"/>
          <w:sz w:val="24"/>
          <w:szCs w:val="24"/>
        </w:rPr>
        <w:t xml:space="preserve">a) bendine </w:t>
      </w:r>
      <w:r w:rsidR="00681DF9" w:rsidRPr="00681DF9">
        <w:rPr>
          <w:rFonts w:ascii="Times New Roman" w:hAnsi="Times New Roman" w:cs="Times New Roman"/>
          <w:sz w:val="24"/>
          <w:szCs w:val="24"/>
        </w:rPr>
        <w:t>dayanılarak hazırlanmıştır.</w:t>
      </w:r>
    </w:p>
    <w:p w:rsidR="004D653F" w:rsidRPr="00194FCB" w:rsidRDefault="004D653F" w:rsidP="005B22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4F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Tanımlar</w:t>
      </w:r>
    </w:p>
    <w:p w:rsidR="004D653F" w:rsidRDefault="00551CAE" w:rsidP="005B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CAE">
        <w:rPr>
          <w:rFonts w:ascii="Times New Roman" w:hAnsi="Times New Roman" w:cs="Times New Roman"/>
          <w:b/>
          <w:sz w:val="24"/>
          <w:szCs w:val="24"/>
        </w:rPr>
        <w:t>MADDE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76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Bu </w:t>
      </w:r>
      <w:r w:rsidR="005A578D">
        <w:rPr>
          <w:rFonts w:ascii="Times New Roman" w:hAnsi="Times New Roman" w:cs="Times New Roman"/>
          <w:sz w:val="24"/>
          <w:szCs w:val="24"/>
        </w:rPr>
        <w:t>Usul ve Esaslarda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AC4">
        <w:rPr>
          <w:rFonts w:ascii="Times New Roman" w:hAnsi="Times New Roman" w:cs="Times New Roman"/>
          <w:sz w:val="24"/>
          <w:szCs w:val="24"/>
        </w:rPr>
        <w:t>geçen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291" w:rsidRDefault="004D653F" w:rsidP="005B22CF">
      <w:pPr>
        <w:pStyle w:val="Liste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194FCB">
        <w:rPr>
          <w:rFonts w:ascii="Times New Roman" w:hAnsi="Times New Roman" w:cs="Times New Roman"/>
          <w:sz w:val="24"/>
          <w:szCs w:val="24"/>
        </w:rPr>
        <w:t xml:space="preserve">Dış denetçi: Kamu Gözetimi, Muhasebe ve Denetim Standartları Kurumu tarafından yetkilendirilen bağımsız denetçiler veya 1/6/1989 tarihli ve 3568 sayılı Serbest Muhasebeci Mali Müşavirlik ve Yeminli Mali Müşavirlik Kanununa tabi meslek mensupları veya </w:t>
      </w:r>
      <w:bookmarkStart w:id="0" w:name="_Hlk104457817"/>
      <w:r w:rsidRPr="00194FCB">
        <w:rPr>
          <w:rFonts w:ascii="Times New Roman" w:hAnsi="Times New Roman" w:cs="Times New Roman"/>
          <w:sz w:val="24"/>
          <w:szCs w:val="24"/>
        </w:rPr>
        <w:t>ilgili Bakanlıkça denetim yetkisi verilen birliklerde/merkez birlikleri</w:t>
      </w:r>
      <w:bookmarkEnd w:id="0"/>
      <w:r w:rsidRPr="00194FCB">
        <w:rPr>
          <w:rFonts w:ascii="Times New Roman" w:hAnsi="Times New Roman" w:cs="Times New Roman"/>
          <w:sz w:val="24"/>
          <w:szCs w:val="24"/>
        </w:rPr>
        <w:t xml:space="preserve">nde </w:t>
      </w:r>
      <w:r w:rsidR="00534E1F" w:rsidRPr="00194FCB">
        <w:rPr>
          <w:rFonts w:ascii="Times New Roman" w:hAnsi="Times New Roman" w:cs="Times New Roman"/>
          <w:sz w:val="24"/>
          <w:szCs w:val="24"/>
        </w:rPr>
        <w:t>dış denetimle görevli personeli,</w:t>
      </w:r>
      <w:r w:rsidR="004E134A" w:rsidRPr="004E134A">
        <w:t xml:space="preserve"> </w:t>
      </w:r>
    </w:p>
    <w:p w:rsidR="004A41FF" w:rsidRPr="00194FCB" w:rsidRDefault="00551CAE" w:rsidP="005B22CF">
      <w:pPr>
        <w:pStyle w:val="Liste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FCB">
        <w:rPr>
          <w:rFonts w:ascii="Times New Roman" w:hAnsi="Times New Roman" w:cs="Times New Roman"/>
          <w:sz w:val="24"/>
          <w:szCs w:val="24"/>
        </w:rPr>
        <w:t>Dış denetim: Finansal tablolardaki bilgilerin, mevzuatta belirtilen esaslara uygunluğu ve doğruluğu hususunda, denetim tekniklerinin uygulanarak defter, kayıt ve belgeler üzerinden denetlenmesini ve değerlendirilerek rapora bağlanmasını,</w:t>
      </w:r>
    </w:p>
    <w:p w:rsidR="00D6096A" w:rsidRDefault="00301909" w:rsidP="005B22CF">
      <w:pPr>
        <w:pStyle w:val="Liste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FCB">
        <w:rPr>
          <w:rFonts w:ascii="Times New Roman" w:hAnsi="Times New Roman" w:cs="Times New Roman"/>
          <w:sz w:val="24"/>
          <w:szCs w:val="24"/>
        </w:rPr>
        <w:t>Dış denetim raporu: Dış denetim faaliyeti sonucunda dış denetçi tarafından hazırlanan raporu</w:t>
      </w:r>
      <w:r w:rsidR="002326F7" w:rsidRPr="00194FCB">
        <w:rPr>
          <w:rFonts w:ascii="Times New Roman" w:hAnsi="Times New Roman" w:cs="Times New Roman"/>
          <w:sz w:val="24"/>
          <w:szCs w:val="24"/>
        </w:rPr>
        <w:t>,</w:t>
      </w:r>
      <w:r w:rsidR="004E134A" w:rsidRPr="0019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87C" w:rsidRPr="0000287C" w:rsidRDefault="0000287C" w:rsidP="005B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00287C">
        <w:rPr>
          <w:rFonts w:ascii="Times New Roman" w:hAnsi="Times New Roman"/>
          <w:bCs/>
          <w:sz w:val="24"/>
          <w:szCs w:val="24"/>
          <w:lang w:eastAsia="tr-TR"/>
        </w:rPr>
        <w:t>ç)</w:t>
      </w:r>
      <w:r w:rsidR="002C76EC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r w:rsidRPr="0000287C">
        <w:rPr>
          <w:rFonts w:ascii="Times New Roman" w:hAnsi="Times New Roman"/>
          <w:bCs/>
          <w:sz w:val="24"/>
          <w:szCs w:val="24"/>
          <w:lang w:eastAsia="tr-TR"/>
        </w:rPr>
        <w:t>İlgili Bakanlık: Tarımsal amaçlı kooperatifler ve üst kuruluşları için Tarım ve Orman Bakanlığını; yapı kooperatifleri ve üst kuruluşları için Çevre, Şehircilik ve İklim Değişikliği Bakanlığını; diğer kooperatifler ve üst kuruluşları için Ticaret Bakanlığını,</w:t>
      </w:r>
    </w:p>
    <w:p w:rsidR="00551CAE" w:rsidRPr="00194FCB" w:rsidRDefault="00551CAE" w:rsidP="005B22CF">
      <w:pPr>
        <w:pStyle w:val="Liste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FCB">
        <w:rPr>
          <w:rFonts w:ascii="Times New Roman" w:hAnsi="Times New Roman" w:cs="Times New Roman"/>
          <w:sz w:val="24"/>
          <w:szCs w:val="24"/>
        </w:rPr>
        <w:t xml:space="preserve">SBDS 2400: </w:t>
      </w:r>
      <w:r w:rsidR="00C77DB0" w:rsidRPr="00194FCB">
        <w:rPr>
          <w:rFonts w:ascii="Times New Roman" w:hAnsi="Times New Roman" w:cs="Times New Roman"/>
          <w:sz w:val="24"/>
          <w:szCs w:val="24"/>
        </w:rPr>
        <w:t xml:space="preserve">Kamu Gözetimi, Muhasebe ve Denetim Standartları Kurumu tarafından </w:t>
      </w:r>
      <w:r w:rsidRPr="00194FCB">
        <w:rPr>
          <w:rFonts w:ascii="Times New Roman" w:hAnsi="Times New Roman" w:cs="Times New Roman"/>
          <w:sz w:val="24"/>
          <w:szCs w:val="24"/>
        </w:rPr>
        <w:t>yayımlanan Sınırlı Bağımsız Denetim Standardı 2400’ü</w:t>
      </w:r>
      <w:r w:rsidR="008A05D9" w:rsidRPr="00194FCB">
        <w:rPr>
          <w:rFonts w:ascii="Times New Roman" w:hAnsi="Times New Roman" w:cs="Times New Roman"/>
          <w:sz w:val="24"/>
          <w:szCs w:val="24"/>
        </w:rPr>
        <w:t>,</w:t>
      </w:r>
      <w:r w:rsidR="004E134A" w:rsidRPr="0019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AE" w:rsidRPr="00194FCB" w:rsidRDefault="00534E1F" w:rsidP="005B22CF">
      <w:pPr>
        <w:pStyle w:val="Liste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FCB">
        <w:rPr>
          <w:rFonts w:ascii="Times New Roman" w:hAnsi="Times New Roman" w:cs="Times New Roman"/>
          <w:sz w:val="24"/>
          <w:szCs w:val="24"/>
        </w:rPr>
        <w:t>Yönetmelik: Kooperatif ve Üst Kuruluşlarının Denetimine Dair Yönetmeliği,</w:t>
      </w:r>
    </w:p>
    <w:p w:rsidR="004D653F" w:rsidRDefault="00651CB0" w:rsidP="005B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4D653F">
        <w:rPr>
          <w:rFonts w:ascii="Times New Roman" w:hAnsi="Times New Roman" w:cs="Times New Roman"/>
          <w:sz w:val="24"/>
          <w:szCs w:val="24"/>
        </w:rPr>
        <w:t>fade</w:t>
      </w:r>
      <w:proofErr w:type="gramEnd"/>
      <w:r w:rsidR="004D653F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3232A9" w:rsidRPr="00551CAE" w:rsidRDefault="003232A9" w:rsidP="005B22C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AE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3232A9" w:rsidRPr="00551CAE" w:rsidRDefault="003232A9" w:rsidP="005B2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AE">
        <w:rPr>
          <w:rFonts w:ascii="Times New Roman" w:hAnsi="Times New Roman" w:cs="Times New Roman"/>
          <w:b/>
          <w:sz w:val="24"/>
          <w:szCs w:val="24"/>
        </w:rPr>
        <w:t>Genel İlkeler ve Uygulama</w:t>
      </w:r>
    </w:p>
    <w:p w:rsidR="001B6965" w:rsidRPr="00194FCB" w:rsidRDefault="001B6965" w:rsidP="005B22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4F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ilkeler</w:t>
      </w:r>
      <w:r w:rsidR="00AD6EAC" w:rsidRPr="00194F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uygulama</w:t>
      </w:r>
    </w:p>
    <w:p w:rsidR="00EC64F0" w:rsidRDefault="001B6965" w:rsidP="005B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8E9">
        <w:rPr>
          <w:rFonts w:ascii="Times New Roman" w:hAnsi="Times New Roman" w:cs="Times New Roman"/>
          <w:b/>
          <w:sz w:val="24"/>
          <w:szCs w:val="24"/>
        </w:rPr>
        <w:t>MAD</w:t>
      </w:r>
      <w:r w:rsidR="00551CAE">
        <w:rPr>
          <w:rFonts w:ascii="Times New Roman" w:hAnsi="Times New Roman" w:cs="Times New Roman"/>
          <w:b/>
          <w:sz w:val="24"/>
          <w:szCs w:val="24"/>
        </w:rPr>
        <w:t>DE 4</w:t>
      </w:r>
      <w:r w:rsidR="0094528C">
        <w:rPr>
          <w:rFonts w:ascii="Times New Roman" w:hAnsi="Times New Roman" w:cs="Times New Roman"/>
          <w:sz w:val="24"/>
          <w:szCs w:val="24"/>
        </w:rPr>
        <w:t>-</w:t>
      </w:r>
      <w:r w:rsidRPr="002C7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9B" w:rsidRPr="00931D9B">
        <w:rPr>
          <w:rFonts w:ascii="Times New Roman" w:hAnsi="Times New Roman" w:cs="Times New Roman"/>
          <w:sz w:val="24"/>
          <w:szCs w:val="24"/>
        </w:rPr>
        <w:t xml:space="preserve">(1) </w:t>
      </w:r>
      <w:r w:rsidR="00EC64F0" w:rsidRPr="00EC64F0">
        <w:rPr>
          <w:rFonts w:ascii="Times New Roman" w:hAnsi="Times New Roman" w:cs="Times New Roman"/>
          <w:sz w:val="24"/>
          <w:szCs w:val="24"/>
        </w:rPr>
        <w:t>Kooperatiflerin dış denetiminde, Yönetmelik hükümleri saklı kalmak kaydıyla SBDS 2400 kıyasen uygulanır.</w:t>
      </w:r>
    </w:p>
    <w:p w:rsidR="00B77132" w:rsidRDefault="00EC64F0" w:rsidP="005B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31D9B" w:rsidRPr="00931D9B">
        <w:rPr>
          <w:rFonts w:ascii="Times New Roman" w:hAnsi="Times New Roman" w:cs="Times New Roman"/>
          <w:sz w:val="24"/>
          <w:szCs w:val="24"/>
        </w:rPr>
        <w:t>SBDS 2400’de yer alan denetçi, bağımsız denetçi, denetim ekibi, sorumlu denetçi ve denetim şirketi ifadelerinden dış denetçi anlaşılır.</w:t>
      </w:r>
    </w:p>
    <w:p w:rsidR="00A406C3" w:rsidRDefault="00C97C25" w:rsidP="005B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2A72">
        <w:rPr>
          <w:rFonts w:ascii="Times New Roman" w:hAnsi="Times New Roman" w:cs="Times New Roman"/>
          <w:sz w:val="24"/>
          <w:szCs w:val="24"/>
        </w:rPr>
        <w:t>3</w:t>
      </w:r>
      <w:r w:rsidR="00A406C3">
        <w:rPr>
          <w:rFonts w:ascii="Times New Roman" w:hAnsi="Times New Roman" w:cs="Times New Roman"/>
          <w:sz w:val="24"/>
          <w:szCs w:val="24"/>
        </w:rPr>
        <w:t xml:space="preserve">) </w:t>
      </w:r>
      <w:r w:rsidR="002326F7">
        <w:rPr>
          <w:rFonts w:ascii="Times New Roman" w:hAnsi="Times New Roman" w:cs="Times New Roman"/>
          <w:sz w:val="24"/>
          <w:szCs w:val="24"/>
        </w:rPr>
        <w:t>Dış denetim r</w:t>
      </w:r>
      <w:r w:rsidR="00A406C3">
        <w:rPr>
          <w:rFonts w:ascii="Times New Roman" w:hAnsi="Times New Roman" w:cs="Times New Roman"/>
          <w:sz w:val="24"/>
          <w:szCs w:val="24"/>
        </w:rPr>
        <w:t>aporunda; raporun</w:t>
      </w:r>
      <w:r w:rsidR="00194FCB">
        <w:rPr>
          <w:rFonts w:ascii="Times New Roman" w:hAnsi="Times New Roman" w:cs="Times New Roman"/>
          <w:sz w:val="24"/>
          <w:szCs w:val="24"/>
        </w:rPr>
        <w:t>,</w:t>
      </w:r>
      <w:r w:rsidR="00A406C3">
        <w:rPr>
          <w:rFonts w:ascii="Times New Roman" w:hAnsi="Times New Roman" w:cs="Times New Roman"/>
          <w:sz w:val="24"/>
          <w:szCs w:val="24"/>
        </w:rPr>
        <w:t xml:space="preserve"> kooperatif </w:t>
      </w:r>
      <w:r w:rsidR="00301909">
        <w:rPr>
          <w:rFonts w:ascii="Times New Roman" w:hAnsi="Times New Roman" w:cs="Times New Roman"/>
          <w:sz w:val="24"/>
          <w:szCs w:val="24"/>
        </w:rPr>
        <w:t xml:space="preserve">dış denetimine ilişkin dış denetçi raporu olduğu hususu ile raporun hazırlanmasında, </w:t>
      </w:r>
      <w:r w:rsidR="00A406C3">
        <w:rPr>
          <w:rFonts w:ascii="Times New Roman" w:hAnsi="Times New Roman" w:cs="Times New Roman"/>
          <w:sz w:val="24"/>
          <w:szCs w:val="24"/>
        </w:rPr>
        <w:t>Yönetmeliğin uygulandığına</w:t>
      </w:r>
      <w:r w:rsidR="00A406C3" w:rsidRPr="00A406C3">
        <w:rPr>
          <w:rFonts w:ascii="Times New Roman" w:hAnsi="Times New Roman" w:cs="Times New Roman"/>
          <w:sz w:val="24"/>
          <w:szCs w:val="24"/>
        </w:rPr>
        <w:t xml:space="preserve"> ve SBDS 2400</w:t>
      </w:r>
      <w:r w:rsidR="00703243">
        <w:rPr>
          <w:rFonts w:ascii="Times New Roman" w:hAnsi="Times New Roman" w:cs="Times New Roman"/>
          <w:sz w:val="24"/>
          <w:szCs w:val="24"/>
        </w:rPr>
        <w:t>’</w:t>
      </w:r>
      <w:r w:rsidR="00A406C3" w:rsidRPr="00A406C3">
        <w:rPr>
          <w:rFonts w:ascii="Times New Roman" w:hAnsi="Times New Roman" w:cs="Times New Roman"/>
          <w:sz w:val="24"/>
          <w:szCs w:val="24"/>
        </w:rPr>
        <w:t>ün kıyasen uygulandığı</w:t>
      </w:r>
      <w:r w:rsidR="00A406C3">
        <w:rPr>
          <w:rFonts w:ascii="Times New Roman" w:hAnsi="Times New Roman" w:cs="Times New Roman"/>
          <w:sz w:val="24"/>
          <w:szCs w:val="24"/>
        </w:rPr>
        <w:t>na</w:t>
      </w:r>
      <w:r w:rsidR="00A406C3" w:rsidRPr="00A406C3">
        <w:rPr>
          <w:rFonts w:ascii="Times New Roman" w:hAnsi="Times New Roman" w:cs="Times New Roman"/>
          <w:sz w:val="24"/>
          <w:szCs w:val="24"/>
        </w:rPr>
        <w:t xml:space="preserve"> yön</w:t>
      </w:r>
      <w:r w:rsidR="00A406C3">
        <w:rPr>
          <w:rFonts w:ascii="Times New Roman" w:hAnsi="Times New Roman" w:cs="Times New Roman"/>
          <w:sz w:val="24"/>
          <w:szCs w:val="24"/>
        </w:rPr>
        <w:t>elik açıklamanın yer alması zorunludur.</w:t>
      </w:r>
    </w:p>
    <w:p w:rsidR="00301909" w:rsidRDefault="00C97C25" w:rsidP="005B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2A72">
        <w:rPr>
          <w:rFonts w:ascii="Times New Roman" w:hAnsi="Times New Roman" w:cs="Times New Roman"/>
          <w:sz w:val="24"/>
          <w:szCs w:val="24"/>
        </w:rPr>
        <w:t>4</w:t>
      </w:r>
      <w:r w:rsidR="00301909">
        <w:rPr>
          <w:rFonts w:ascii="Times New Roman" w:hAnsi="Times New Roman" w:cs="Times New Roman"/>
          <w:sz w:val="24"/>
          <w:szCs w:val="24"/>
        </w:rPr>
        <w:t>) Dış denetim faaliyetinin;</w:t>
      </w:r>
      <w:r w:rsidR="00301909" w:rsidRPr="00301909">
        <w:t xml:space="preserve"> </w:t>
      </w:r>
      <w:r w:rsidR="00301909" w:rsidRPr="00301909">
        <w:rPr>
          <w:rFonts w:ascii="Times New Roman" w:hAnsi="Times New Roman" w:cs="Times New Roman"/>
          <w:sz w:val="24"/>
          <w:szCs w:val="24"/>
        </w:rPr>
        <w:t xml:space="preserve">Kamu Gözetimi, Muhasebe ve Denetim Standartları Kurumu tarafından yetkilendirilen bağımsız denetçiler veya 1/6/1989 tarihli ve 3568 sayılı Serbest Muhasebeci Mali Müşavirlik ve Yeminli Mali Müşavirlik Kanununa tabi meslek </w:t>
      </w:r>
      <w:r w:rsidR="00301909" w:rsidRPr="00301909">
        <w:rPr>
          <w:rFonts w:ascii="Times New Roman" w:hAnsi="Times New Roman" w:cs="Times New Roman"/>
          <w:sz w:val="24"/>
          <w:szCs w:val="24"/>
        </w:rPr>
        <w:lastRenderedPageBreak/>
        <w:t xml:space="preserve">mensupları </w:t>
      </w:r>
      <w:r w:rsidR="00301909">
        <w:rPr>
          <w:rFonts w:ascii="Times New Roman" w:hAnsi="Times New Roman" w:cs="Times New Roman"/>
          <w:sz w:val="24"/>
          <w:szCs w:val="24"/>
        </w:rPr>
        <w:t xml:space="preserve">tarafından gerçekleştirilmesi </w:t>
      </w:r>
      <w:r w:rsidR="00301909" w:rsidRPr="00BC6860">
        <w:rPr>
          <w:rFonts w:ascii="Times New Roman" w:hAnsi="Times New Roman" w:cs="Times New Roman"/>
          <w:sz w:val="24"/>
          <w:szCs w:val="24"/>
        </w:rPr>
        <w:t>halinde dış</w:t>
      </w:r>
      <w:r w:rsidR="00301909">
        <w:t xml:space="preserve"> </w:t>
      </w:r>
      <w:r w:rsidR="00301909">
        <w:rPr>
          <w:rFonts w:ascii="Times New Roman" w:hAnsi="Times New Roman" w:cs="Times New Roman"/>
          <w:sz w:val="24"/>
          <w:szCs w:val="24"/>
        </w:rPr>
        <w:t>d</w:t>
      </w:r>
      <w:r w:rsidR="00301909" w:rsidRPr="00301909">
        <w:rPr>
          <w:rFonts w:ascii="Times New Roman" w:hAnsi="Times New Roman" w:cs="Times New Roman"/>
          <w:sz w:val="24"/>
          <w:szCs w:val="24"/>
        </w:rPr>
        <w:t>enetçinin imzası</w:t>
      </w:r>
      <w:r w:rsidR="00301909">
        <w:rPr>
          <w:rFonts w:ascii="Times New Roman" w:hAnsi="Times New Roman" w:cs="Times New Roman"/>
          <w:sz w:val="24"/>
          <w:szCs w:val="24"/>
        </w:rPr>
        <w:t>, dış</w:t>
      </w:r>
      <w:r w:rsidR="00301909" w:rsidRPr="00301909">
        <w:rPr>
          <w:rFonts w:ascii="Times New Roman" w:hAnsi="Times New Roman" w:cs="Times New Roman"/>
          <w:sz w:val="24"/>
          <w:szCs w:val="24"/>
        </w:rPr>
        <w:t xml:space="preserve"> denetçinin kendi adına</w:t>
      </w:r>
      <w:r w:rsidR="00301909">
        <w:rPr>
          <w:rFonts w:ascii="Times New Roman" w:hAnsi="Times New Roman" w:cs="Times New Roman"/>
          <w:sz w:val="24"/>
          <w:szCs w:val="24"/>
        </w:rPr>
        <w:t xml:space="preserve"> atılır. </w:t>
      </w:r>
      <w:r w:rsidR="00301909" w:rsidRPr="00301909">
        <w:rPr>
          <w:rFonts w:ascii="Times New Roman" w:hAnsi="Times New Roman" w:cs="Times New Roman"/>
          <w:sz w:val="24"/>
          <w:szCs w:val="24"/>
        </w:rPr>
        <w:t>Dış denetim faaliyetinin</w:t>
      </w:r>
      <w:r w:rsidR="00301909">
        <w:rPr>
          <w:rFonts w:ascii="Times New Roman" w:hAnsi="Times New Roman" w:cs="Times New Roman"/>
          <w:sz w:val="24"/>
          <w:szCs w:val="24"/>
        </w:rPr>
        <w:t xml:space="preserve">, </w:t>
      </w:r>
      <w:r w:rsidR="00301909" w:rsidRPr="00301909">
        <w:rPr>
          <w:rFonts w:ascii="Times New Roman" w:hAnsi="Times New Roman" w:cs="Times New Roman"/>
          <w:sz w:val="24"/>
          <w:szCs w:val="24"/>
        </w:rPr>
        <w:t xml:space="preserve">ilgili Bakanlıkça denetim yetkisi verilen birliklerde/merkez birliklerinde </w:t>
      </w:r>
      <w:r w:rsidR="00301909">
        <w:rPr>
          <w:rFonts w:ascii="Times New Roman" w:hAnsi="Times New Roman" w:cs="Times New Roman"/>
          <w:sz w:val="24"/>
          <w:szCs w:val="24"/>
        </w:rPr>
        <w:t>dış denetimle görevli personeli tarafından gerçekleştirilmesi halinde ise dış denetçi imzası; dış denetimle görevli personel tarafından,</w:t>
      </w:r>
      <w:r w:rsidR="00C222E6">
        <w:rPr>
          <w:rFonts w:ascii="Times New Roman" w:hAnsi="Times New Roman" w:cs="Times New Roman"/>
          <w:sz w:val="24"/>
          <w:szCs w:val="24"/>
        </w:rPr>
        <w:t xml:space="preserve"> kendi bilgileriyle birlikte</w:t>
      </w:r>
      <w:r w:rsidR="00301909">
        <w:rPr>
          <w:rFonts w:ascii="Times New Roman" w:hAnsi="Times New Roman" w:cs="Times New Roman"/>
          <w:sz w:val="24"/>
          <w:szCs w:val="24"/>
        </w:rPr>
        <w:t xml:space="preserve"> </w:t>
      </w:r>
      <w:r w:rsidR="00301909" w:rsidRPr="00301909">
        <w:rPr>
          <w:rFonts w:ascii="Times New Roman" w:hAnsi="Times New Roman" w:cs="Times New Roman"/>
          <w:sz w:val="24"/>
          <w:szCs w:val="24"/>
        </w:rPr>
        <w:t>denetim yetkisi verilen birlik/merkez birlikleri</w:t>
      </w:r>
      <w:r w:rsidR="00301909">
        <w:rPr>
          <w:rFonts w:ascii="Times New Roman" w:hAnsi="Times New Roman" w:cs="Times New Roman"/>
          <w:sz w:val="24"/>
          <w:szCs w:val="24"/>
        </w:rPr>
        <w:t xml:space="preserve"> adına atılır.</w:t>
      </w:r>
    </w:p>
    <w:p w:rsidR="00EB16BF" w:rsidRDefault="00EB16BF" w:rsidP="005B22CF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D6EAC" w:rsidRPr="00551CAE" w:rsidRDefault="00551CAE" w:rsidP="005B2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AE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551CAE" w:rsidRDefault="00551CAE" w:rsidP="005B2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AE">
        <w:rPr>
          <w:rFonts w:ascii="Times New Roman" w:hAnsi="Times New Roman" w:cs="Times New Roman"/>
          <w:b/>
          <w:sz w:val="24"/>
          <w:szCs w:val="24"/>
        </w:rPr>
        <w:t>Uygulanmayacak hususlar</w:t>
      </w:r>
    </w:p>
    <w:p w:rsidR="00A105A7" w:rsidRPr="00FA4240" w:rsidRDefault="00A105A7" w:rsidP="005B22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42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Uygulanmayacak hususlar</w:t>
      </w:r>
    </w:p>
    <w:p w:rsidR="00C77DB0" w:rsidRDefault="00551CAE" w:rsidP="005B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</w:t>
      </w:r>
      <w:r w:rsidR="009452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A105A7" w:rsidRPr="00126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16B" w:rsidRPr="00D4316B">
        <w:rPr>
          <w:rFonts w:ascii="Times New Roman" w:hAnsi="Times New Roman" w:cs="Times New Roman"/>
          <w:sz w:val="24"/>
          <w:szCs w:val="24"/>
        </w:rPr>
        <w:t>(1)</w:t>
      </w:r>
      <w:r w:rsidR="00D4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DB0" w:rsidRPr="00F412D5">
        <w:rPr>
          <w:rFonts w:ascii="Times New Roman" w:hAnsi="Times New Roman" w:cs="Times New Roman"/>
          <w:sz w:val="24"/>
          <w:szCs w:val="24"/>
        </w:rPr>
        <w:t>Kooperatiflerin dış denetiminde, SBDS 2400’de yer alan;</w:t>
      </w:r>
    </w:p>
    <w:p w:rsidR="00FE537F" w:rsidRDefault="004A41FF" w:rsidP="005B22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665AD" w:rsidRPr="004A41FF">
        <w:rPr>
          <w:rFonts w:ascii="Times New Roman" w:hAnsi="Times New Roman" w:cs="Times New Roman"/>
          <w:sz w:val="24"/>
          <w:szCs w:val="24"/>
        </w:rPr>
        <w:t>Kalite kontrol</w:t>
      </w:r>
      <w:r w:rsidR="008A5CBE" w:rsidRPr="004A41FF">
        <w:rPr>
          <w:rFonts w:ascii="Times New Roman" w:hAnsi="Times New Roman" w:cs="Times New Roman"/>
          <w:sz w:val="24"/>
          <w:szCs w:val="24"/>
        </w:rPr>
        <w:t>e</w:t>
      </w:r>
      <w:r w:rsidR="002665AD" w:rsidRPr="004A41FF">
        <w:rPr>
          <w:rFonts w:ascii="Times New Roman" w:hAnsi="Times New Roman" w:cs="Times New Roman"/>
          <w:sz w:val="24"/>
          <w:szCs w:val="24"/>
        </w:rPr>
        <w:t xml:space="preserve"> ilişkin; politika, prosedür, izleme süreci ve denetçinin kendi sistemini kurma </w:t>
      </w:r>
      <w:r w:rsidR="00FE537F" w:rsidRPr="004A41FF">
        <w:rPr>
          <w:rFonts w:ascii="Times New Roman" w:hAnsi="Times New Roman" w:cs="Times New Roman"/>
          <w:sz w:val="24"/>
          <w:szCs w:val="24"/>
        </w:rPr>
        <w:t>sorumluluğu gibi hususlara ilişkin düzenlemeler uygulanmayacaktır.</w:t>
      </w:r>
    </w:p>
    <w:p w:rsidR="00040883" w:rsidRDefault="004A41FF" w:rsidP="005B22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97564" w:rsidRPr="00E02F49">
        <w:rPr>
          <w:rFonts w:ascii="Times New Roman" w:hAnsi="Times New Roman" w:cs="Times New Roman"/>
          <w:sz w:val="24"/>
          <w:szCs w:val="24"/>
        </w:rPr>
        <w:t xml:space="preserve">Denetim ekibi ve sorumlu denetçi gibi denetimin, birden fazla denetçinin </w:t>
      </w:r>
      <w:r w:rsidR="002326F7" w:rsidRPr="00E02F49">
        <w:rPr>
          <w:rFonts w:ascii="Times New Roman" w:hAnsi="Times New Roman" w:cs="Times New Roman"/>
          <w:sz w:val="24"/>
          <w:szCs w:val="24"/>
        </w:rPr>
        <w:t>dâhil</w:t>
      </w:r>
      <w:r w:rsidR="00697564" w:rsidRPr="00E02F49">
        <w:rPr>
          <w:rFonts w:ascii="Times New Roman" w:hAnsi="Times New Roman" w:cs="Times New Roman"/>
          <w:sz w:val="24"/>
          <w:szCs w:val="24"/>
        </w:rPr>
        <w:t xml:space="preserve"> olarak gerçekleştirmesi halini düzenleyen maddeler, kooperatiflerin dış denetiminde uygulanmayacaktır. </w:t>
      </w:r>
      <w:r w:rsidR="00E02F49" w:rsidRPr="00E02F49">
        <w:rPr>
          <w:rFonts w:ascii="Times New Roman" w:hAnsi="Times New Roman" w:cs="Times New Roman"/>
          <w:sz w:val="24"/>
          <w:szCs w:val="24"/>
        </w:rPr>
        <w:t xml:space="preserve">Ancak dış denetim faaliyetinin, birden fazla dış denetçi tarafından </w:t>
      </w:r>
      <w:r w:rsidR="00045512">
        <w:rPr>
          <w:rFonts w:ascii="Times New Roman" w:hAnsi="Times New Roman" w:cs="Times New Roman"/>
          <w:sz w:val="24"/>
          <w:szCs w:val="24"/>
        </w:rPr>
        <w:t>birlikte</w:t>
      </w:r>
      <w:r w:rsidR="00E02F49" w:rsidRPr="00E02F49">
        <w:rPr>
          <w:rFonts w:ascii="Times New Roman" w:hAnsi="Times New Roman" w:cs="Times New Roman"/>
          <w:sz w:val="24"/>
          <w:szCs w:val="24"/>
        </w:rPr>
        <w:t xml:space="preserve"> gerçekleştirilmesi mümkündür.</w:t>
      </w:r>
    </w:p>
    <w:p w:rsidR="00192723" w:rsidRPr="00192723" w:rsidRDefault="00192723" w:rsidP="005B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48D6" w:rsidRDefault="00551CAE" w:rsidP="005B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DÖRDÜNCÜ BÖLÜM</w:t>
      </w:r>
    </w:p>
    <w:p w:rsidR="00551CAE" w:rsidRPr="00672BB6" w:rsidRDefault="00551CAE" w:rsidP="005B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Hükümler</w:t>
      </w:r>
    </w:p>
    <w:p w:rsidR="00D4316B" w:rsidRPr="00672BB6" w:rsidRDefault="00D4316B" w:rsidP="005B22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72B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</w:t>
      </w:r>
    </w:p>
    <w:p w:rsidR="00D4316B" w:rsidRPr="00D4316B" w:rsidRDefault="00551CAE" w:rsidP="005B22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</w:t>
      </w:r>
      <w:r w:rsidR="00D4316B" w:rsidRPr="00D431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D4316B" w:rsidRPr="002C76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431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D4316B" w:rsidRPr="00D431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5A578D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</w:t>
      </w:r>
      <w:r w:rsidR="00A7411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7740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4316B" w:rsidRPr="00D4316B">
        <w:rPr>
          <w:rFonts w:ascii="Times New Roman" w:eastAsia="Times New Roman" w:hAnsi="Times New Roman" w:cs="Times New Roman"/>
          <w:sz w:val="24"/>
          <w:szCs w:val="24"/>
          <w:lang w:eastAsia="tr-TR"/>
        </w:rPr>
        <w:t>yayımı tarihinde yürürlüğe girer.</w:t>
      </w:r>
    </w:p>
    <w:p w:rsidR="00D4316B" w:rsidRPr="00D4316B" w:rsidRDefault="00D4316B" w:rsidP="005B22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31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Yürütme</w:t>
      </w:r>
    </w:p>
    <w:p w:rsidR="00D4316B" w:rsidRPr="00D4316B" w:rsidRDefault="00D4316B" w:rsidP="005B2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 w:rsidR="00551C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 w:rsidRPr="00D4316B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431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5A578D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</w:t>
      </w:r>
      <w:r w:rsidR="00143A91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bookmarkStart w:id="1" w:name="_GoBack"/>
      <w:bookmarkEnd w:id="1"/>
      <w:r w:rsidR="003232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hükümlerini</w:t>
      </w:r>
      <w:r w:rsidRPr="00D431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Ticaret Bakanı yürütü</w:t>
      </w:r>
      <w:r w:rsidR="00194FCB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sectPr w:rsidR="00D4316B" w:rsidRPr="00D4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831"/>
    <w:multiLevelType w:val="hybridMultilevel"/>
    <w:tmpl w:val="A6767B08"/>
    <w:lvl w:ilvl="0" w:tplc="572CBE52">
      <w:start w:val="1"/>
      <w:numFmt w:val="lowerLetter"/>
      <w:lvlText w:val="(%1)"/>
      <w:lvlJc w:val="left"/>
      <w:pPr>
        <w:ind w:left="92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F05311E"/>
    <w:multiLevelType w:val="hybridMultilevel"/>
    <w:tmpl w:val="D8828184"/>
    <w:lvl w:ilvl="0" w:tplc="36B2B1FE">
      <w:start w:val="1"/>
      <w:numFmt w:val="lowerLetter"/>
      <w:lvlText w:val="%1)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2F3832A6"/>
    <w:multiLevelType w:val="hybridMultilevel"/>
    <w:tmpl w:val="F822DE14"/>
    <w:lvl w:ilvl="0" w:tplc="D388C1DE">
      <w:start w:val="1"/>
      <w:numFmt w:val="lowerLetter"/>
      <w:lvlText w:val="%1)"/>
      <w:lvlJc w:val="left"/>
      <w:pPr>
        <w:ind w:left="926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59026176"/>
    <w:multiLevelType w:val="hybridMultilevel"/>
    <w:tmpl w:val="1980AB1A"/>
    <w:lvl w:ilvl="0" w:tplc="A7F27AF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7D250D"/>
    <w:multiLevelType w:val="hybridMultilevel"/>
    <w:tmpl w:val="5A201932"/>
    <w:lvl w:ilvl="0" w:tplc="F25C5008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4D8992A">
      <w:numFmt w:val="bullet"/>
      <w:lvlText w:val="•"/>
      <w:lvlJc w:val="left"/>
      <w:pPr>
        <w:ind w:left="1248" w:hanging="284"/>
      </w:pPr>
      <w:rPr>
        <w:rFonts w:hint="default"/>
        <w:lang w:val="tr-TR" w:eastAsia="en-US" w:bidi="ar-SA"/>
      </w:rPr>
    </w:lvl>
    <w:lvl w:ilvl="2" w:tplc="64A0CBC6">
      <w:numFmt w:val="bullet"/>
      <w:lvlText w:val="•"/>
      <w:lvlJc w:val="left"/>
      <w:pPr>
        <w:ind w:left="2117" w:hanging="284"/>
      </w:pPr>
      <w:rPr>
        <w:rFonts w:hint="default"/>
        <w:lang w:val="tr-TR" w:eastAsia="en-US" w:bidi="ar-SA"/>
      </w:rPr>
    </w:lvl>
    <w:lvl w:ilvl="3" w:tplc="FF8EA2D2">
      <w:numFmt w:val="bullet"/>
      <w:lvlText w:val="•"/>
      <w:lvlJc w:val="left"/>
      <w:pPr>
        <w:ind w:left="2985" w:hanging="284"/>
      </w:pPr>
      <w:rPr>
        <w:rFonts w:hint="default"/>
        <w:lang w:val="tr-TR" w:eastAsia="en-US" w:bidi="ar-SA"/>
      </w:rPr>
    </w:lvl>
    <w:lvl w:ilvl="4" w:tplc="CAFC9BCE">
      <w:numFmt w:val="bullet"/>
      <w:lvlText w:val="•"/>
      <w:lvlJc w:val="left"/>
      <w:pPr>
        <w:ind w:left="3854" w:hanging="284"/>
      </w:pPr>
      <w:rPr>
        <w:rFonts w:hint="default"/>
        <w:lang w:val="tr-TR" w:eastAsia="en-US" w:bidi="ar-SA"/>
      </w:rPr>
    </w:lvl>
    <w:lvl w:ilvl="5" w:tplc="C68C9D3A">
      <w:numFmt w:val="bullet"/>
      <w:lvlText w:val="•"/>
      <w:lvlJc w:val="left"/>
      <w:pPr>
        <w:ind w:left="4723" w:hanging="284"/>
      </w:pPr>
      <w:rPr>
        <w:rFonts w:hint="default"/>
        <w:lang w:val="tr-TR" w:eastAsia="en-US" w:bidi="ar-SA"/>
      </w:rPr>
    </w:lvl>
    <w:lvl w:ilvl="6" w:tplc="63F8BE7E">
      <w:numFmt w:val="bullet"/>
      <w:lvlText w:val="•"/>
      <w:lvlJc w:val="left"/>
      <w:pPr>
        <w:ind w:left="5591" w:hanging="284"/>
      </w:pPr>
      <w:rPr>
        <w:rFonts w:hint="default"/>
        <w:lang w:val="tr-TR" w:eastAsia="en-US" w:bidi="ar-SA"/>
      </w:rPr>
    </w:lvl>
    <w:lvl w:ilvl="7" w:tplc="9794A97E">
      <w:numFmt w:val="bullet"/>
      <w:lvlText w:val="•"/>
      <w:lvlJc w:val="left"/>
      <w:pPr>
        <w:ind w:left="6460" w:hanging="284"/>
      </w:pPr>
      <w:rPr>
        <w:rFonts w:hint="default"/>
        <w:lang w:val="tr-TR" w:eastAsia="en-US" w:bidi="ar-SA"/>
      </w:rPr>
    </w:lvl>
    <w:lvl w:ilvl="8" w:tplc="E8FA4ED4">
      <w:numFmt w:val="bullet"/>
      <w:lvlText w:val="•"/>
      <w:lvlJc w:val="left"/>
      <w:pPr>
        <w:ind w:left="7329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7A027270"/>
    <w:multiLevelType w:val="hybridMultilevel"/>
    <w:tmpl w:val="1FF09C1C"/>
    <w:lvl w:ilvl="0" w:tplc="7DE4FA30">
      <w:start w:val="2"/>
      <w:numFmt w:val="decimal"/>
      <w:lvlText w:val="(%1)"/>
      <w:lvlJc w:val="left"/>
      <w:pPr>
        <w:ind w:left="28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CF2E862">
      <w:numFmt w:val="bullet"/>
      <w:lvlText w:val="•"/>
      <w:lvlJc w:val="left"/>
      <w:pPr>
        <w:ind w:left="1200" w:hanging="363"/>
      </w:pPr>
      <w:rPr>
        <w:rFonts w:hint="default"/>
        <w:lang w:val="tr-TR" w:eastAsia="en-US" w:bidi="ar-SA"/>
      </w:rPr>
    </w:lvl>
    <w:lvl w:ilvl="2" w:tplc="A504FADE">
      <w:numFmt w:val="bullet"/>
      <w:lvlText w:val="•"/>
      <w:lvlJc w:val="left"/>
      <w:pPr>
        <w:ind w:left="2121" w:hanging="363"/>
      </w:pPr>
      <w:rPr>
        <w:rFonts w:hint="default"/>
        <w:lang w:val="tr-TR" w:eastAsia="en-US" w:bidi="ar-SA"/>
      </w:rPr>
    </w:lvl>
    <w:lvl w:ilvl="3" w:tplc="C1D249FC">
      <w:numFmt w:val="bullet"/>
      <w:lvlText w:val="•"/>
      <w:lvlJc w:val="left"/>
      <w:pPr>
        <w:ind w:left="3041" w:hanging="363"/>
      </w:pPr>
      <w:rPr>
        <w:rFonts w:hint="default"/>
        <w:lang w:val="tr-TR" w:eastAsia="en-US" w:bidi="ar-SA"/>
      </w:rPr>
    </w:lvl>
    <w:lvl w:ilvl="4" w:tplc="BFEAFFC2">
      <w:numFmt w:val="bullet"/>
      <w:lvlText w:val="•"/>
      <w:lvlJc w:val="left"/>
      <w:pPr>
        <w:ind w:left="3962" w:hanging="363"/>
      </w:pPr>
      <w:rPr>
        <w:rFonts w:hint="default"/>
        <w:lang w:val="tr-TR" w:eastAsia="en-US" w:bidi="ar-SA"/>
      </w:rPr>
    </w:lvl>
    <w:lvl w:ilvl="5" w:tplc="52DAF466">
      <w:numFmt w:val="bullet"/>
      <w:lvlText w:val="•"/>
      <w:lvlJc w:val="left"/>
      <w:pPr>
        <w:ind w:left="4883" w:hanging="363"/>
      </w:pPr>
      <w:rPr>
        <w:rFonts w:hint="default"/>
        <w:lang w:val="tr-TR" w:eastAsia="en-US" w:bidi="ar-SA"/>
      </w:rPr>
    </w:lvl>
    <w:lvl w:ilvl="6" w:tplc="8F6A81B2">
      <w:numFmt w:val="bullet"/>
      <w:lvlText w:val="•"/>
      <w:lvlJc w:val="left"/>
      <w:pPr>
        <w:ind w:left="5803" w:hanging="363"/>
      </w:pPr>
      <w:rPr>
        <w:rFonts w:hint="default"/>
        <w:lang w:val="tr-TR" w:eastAsia="en-US" w:bidi="ar-SA"/>
      </w:rPr>
    </w:lvl>
    <w:lvl w:ilvl="7" w:tplc="09CAE904">
      <w:numFmt w:val="bullet"/>
      <w:lvlText w:val="•"/>
      <w:lvlJc w:val="left"/>
      <w:pPr>
        <w:ind w:left="6724" w:hanging="363"/>
      </w:pPr>
      <w:rPr>
        <w:rFonts w:hint="default"/>
        <w:lang w:val="tr-TR" w:eastAsia="en-US" w:bidi="ar-SA"/>
      </w:rPr>
    </w:lvl>
    <w:lvl w:ilvl="8" w:tplc="E9306E60">
      <w:numFmt w:val="bullet"/>
      <w:lvlText w:val="•"/>
      <w:lvlJc w:val="left"/>
      <w:pPr>
        <w:ind w:left="7645" w:hanging="363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D1"/>
    <w:rsid w:val="0000287C"/>
    <w:rsid w:val="00012CDB"/>
    <w:rsid w:val="00017769"/>
    <w:rsid w:val="00022239"/>
    <w:rsid w:val="00040883"/>
    <w:rsid w:val="00045512"/>
    <w:rsid w:val="000857A9"/>
    <w:rsid w:val="000B1E3C"/>
    <w:rsid w:val="000B5881"/>
    <w:rsid w:val="00126E70"/>
    <w:rsid w:val="00133628"/>
    <w:rsid w:val="00143A91"/>
    <w:rsid w:val="00160E0F"/>
    <w:rsid w:val="00192723"/>
    <w:rsid w:val="00194FCB"/>
    <w:rsid w:val="001B6965"/>
    <w:rsid w:val="001C4EAD"/>
    <w:rsid w:val="001C7C9E"/>
    <w:rsid w:val="0020014E"/>
    <w:rsid w:val="002024E7"/>
    <w:rsid w:val="00206704"/>
    <w:rsid w:val="002326F7"/>
    <w:rsid w:val="002665AD"/>
    <w:rsid w:val="00283124"/>
    <w:rsid w:val="00294897"/>
    <w:rsid w:val="00295B42"/>
    <w:rsid w:val="002A2A72"/>
    <w:rsid w:val="002C2768"/>
    <w:rsid w:val="002C6023"/>
    <w:rsid w:val="002C76EC"/>
    <w:rsid w:val="002C76F5"/>
    <w:rsid w:val="002F6159"/>
    <w:rsid w:val="00301909"/>
    <w:rsid w:val="003232A9"/>
    <w:rsid w:val="003265B1"/>
    <w:rsid w:val="003416DB"/>
    <w:rsid w:val="0034765B"/>
    <w:rsid w:val="003C5B92"/>
    <w:rsid w:val="003D0437"/>
    <w:rsid w:val="003D2D5C"/>
    <w:rsid w:val="00445376"/>
    <w:rsid w:val="0046042E"/>
    <w:rsid w:val="004714D4"/>
    <w:rsid w:val="00487552"/>
    <w:rsid w:val="0049022C"/>
    <w:rsid w:val="004A41FF"/>
    <w:rsid w:val="004A764F"/>
    <w:rsid w:val="004B4946"/>
    <w:rsid w:val="004D33AE"/>
    <w:rsid w:val="004D653F"/>
    <w:rsid w:val="004E134A"/>
    <w:rsid w:val="00523998"/>
    <w:rsid w:val="00534E1F"/>
    <w:rsid w:val="00551CAE"/>
    <w:rsid w:val="00567B59"/>
    <w:rsid w:val="00570975"/>
    <w:rsid w:val="005741C9"/>
    <w:rsid w:val="005975B9"/>
    <w:rsid w:val="00597BDC"/>
    <w:rsid w:val="005A578D"/>
    <w:rsid w:val="005B22CF"/>
    <w:rsid w:val="005C249A"/>
    <w:rsid w:val="005E5914"/>
    <w:rsid w:val="00615B8A"/>
    <w:rsid w:val="006211B4"/>
    <w:rsid w:val="0062603E"/>
    <w:rsid w:val="00651CB0"/>
    <w:rsid w:val="006726F1"/>
    <w:rsid w:val="00672BB6"/>
    <w:rsid w:val="0067777F"/>
    <w:rsid w:val="00681DF9"/>
    <w:rsid w:val="0068621E"/>
    <w:rsid w:val="00697564"/>
    <w:rsid w:val="006A3B42"/>
    <w:rsid w:val="006D04A4"/>
    <w:rsid w:val="006E388F"/>
    <w:rsid w:val="00703243"/>
    <w:rsid w:val="00704C96"/>
    <w:rsid w:val="007112A2"/>
    <w:rsid w:val="0071305D"/>
    <w:rsid w:val="007459E9"/>
    <w:rsid w:val="0077404C"/>
    <w:rsid w:val="0079222B"/>
    <w:rsid w:val="00832E9E"/>
    <w:rsid w:val="00834D36"/>
    <w:rsid w:val="0086607A"/>
    <w:rsid w:val="00874E5F"/>
    <w:rsid w:val="00883EF7"/>
    <w:rsid w:val="00890BD5"/>
    <w:rsid w:val="008A05D9"/>
    <w:rsid w:val="008A5CBE"/>
    <w:rsid w:val="008B4908"/>
    <w:rsid w:val="008D48D6"/>
    <w:rsid w:val="009175C0"/>
    <w:rsid w:val="00926860"/>
    <w:rsid w:val="00931D9B"/>
    <w:rsid w:val="0093460C"/>
    <w:rsid w:val="0094528C"/>
    <w:rsid w:val="00950190"/>
    <w:rsid w:val="00955D73"/>
    <w:rsid w:val="00994675"/>
    <w:rsid w:val="00997C61"/>
    <w:rsid w:val="009F14BC"/>
    <w:rsid w:val="00A01107"/>
    <w:rsid w:val="00A06B94"/>
    <w:rsid w:val="00A105A7"/>
    <w:rsid w:val="00A10781"/>
    <w:rsid w:val="00A17013"/>
    <w:rsid w:val="00A20553"/>
    <w:rsid w:val="00A406C3"/>
    <w:rsid w:val="00A5402F"/>
    <w:rsid w:val="00A74113"/>
    <w:rsid w:val="00A80C21"/>
    <w:rsid w:val="00A82083"/>
    <w:rsid w:val="00AB1EEC"/>
    <w:rsid w:val="00AC3A90"/>
    <w:rsid w:val="00AD6EAC"/>
    <w:rsid w:val="00AE3AC4"/>
    <w:rsid w:val="00AE60BA"/>
    <w:rsid w:val="00AF6E70"/>
    <w:rsid w:val="00B473AC"/>
    <w:rsid w:val="00B61EC3"/>
    <w:rsid w:val="00B62EC3"/>
    <w:rsid w:val="00B66B36"/>
    <w:rsid w:val="00B77132"/>
    <w:rsid w:val="00B82E47"/>
    <w:rsid w:val="00B90CA8"/>
    <w:rsid w:val="00BA3E42"/>
    <w:rsid w:val="00BC0FE3"/>
    <w:rsid w:val="00BC636A"/>
    <w:rsid w:val="00BC6860"/>
    <w:rsid w:val="00BC7CE0"/>
    <w:rsid w:val="00C10DC2"/>
    <w:rsid w:val="00C1288D"/>
    <w:rsid w:val="00C128C7"/>
    <w:rsid w:val="00C17211"/>
    <w:rsid w:val="00C222E6"/>
    <w:rsid w:val="00C77DB0"/>
    <w:rsid w:val="00C97C25"/>
    <w:rsid w:val="00C97CD1"/>
    <w:rsid w:val="00D3168A"/>
    <w:rsid w:val="00D4316B"/>
    <w:rsid w:val="00D6096A"/>
    <w:rsid w:val="00D831AE"/>
    <w:rsid w:val="00D9650A"/>
    <w:rsid w:val="00D97ADD"/>
    <w:rsid w:val="00DB4B78"/>
    <w:rsid w:val="00DC2B97"/>
    <w:rsid w:val="00DD7291"/>
    <w:rsid w:val="00DF0B10"/>
    <w:rsid w:val="00E02F49"/>
    <w:rsid w:val="00E75E62"/>
    <w:rsid w:val="00E81129"/>
    <w:rsid w:val="00E87ED6"/>
    <w:rsid w:val="00EB16BF"/>
    <w:rsid w:val="00EB3BE7"/>
    <w:rsid w:val="00EC64F0"/>
    <w:rsid w:val="00EF7B19"/>
    <w:rsid w:val="00F03168"/>
    <w:rsid w:val="00F078E9"/>
    <w:rsid w:val="00F165DC"/>
    <w:rsid w:val="00F21806"/>
    <w:rsid w:val="00F337A8"/>
    <w:rsid w:val="00F412D5"/>
    <w:rsid w:val="00F63765"/>
    <w:rsid w:val="00F707B5"/>
    <w:rsid w:val="00F91BE5"/>
    <w:rsid w:val="00F93BF0"/>
    <w:rsid w:val="00FA4240"/>
    <w:rsid w:val="00FD2BC4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7695"/>
  <w15:chartTrackingRefBased/>
  <w15:docId w15:val="{BE3C31C4-AAB9-46D6-8413-C95EEBDA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295B42"/>
    <w:pPr>
      <w:widowControl w:val="0"/>
      <w:autoSpaceDE w:val="0"/>
      <w:autoSpaceDN w:val="0"/>
      <w:spacing w:before="125" w:after="0" w:line="240" w:lineRule="auto"/>
      <w:ind w:left="116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link w:val="Balk5Char"/>
    <w:uiPriority w:val="1"/>
    <w:qFormat/>
    <w:rsid w:val="00295B42"/>
    <w:pPr>
      <w:widowControl w:val="0"/>
      <w:autoSpaceDE w:val="0"/>
      <w:autoSpaceDN w:val="0"/>
      <w:spacing w:before="166" w:after="0" w:line="240" w:lineRule="auto"/>
      <w:ind w:left="284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105A7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1"/>
    <w:rsid w:val="00295B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1"/>
    <w:rsid w:val="00295B42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paragraph" w:styleId="GvdeMetni">
    <w:name w:val="Body Text"/>
    <w:basedOn w:val="Normal"/>
    <w:link w:val="GvdeMetniChar"/>
    <w:uiPriority w:val="1"/>
    <w:qFormat/>
    <w:rsid w:val="00295B42"/>
    <w:pPr>
      <w:widowControl w:val="0"/>
      <w:autoSpaceDE w:val="0"/>
      <w:autoSpaceDN w:val="0"/>
      <w:spacing w:after="0" w:line="240" w:lineRule="auto"/>
      <w:ind w:left="8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5B42"/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95B4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5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5B42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B4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2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6E70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6E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Alper Bozkurt</dc:creator>
  <cp:keywords/>
  <dc:description/>
  <cp:lastModifiedBy>Seçkin Cenkış</cp:lastModifiedBy>
  <cp:revision>3</cp:revision>
  <dcterms:created xsi:type="dcterms:W3CDTF">2022-08-15T07:38:00Z</dcterms:created>
  <dcterms:modified xsi:type="dcterms:W3CDTF">2022-08-15T07:38:00Z</dcterms:modified>
</cp:coreProperties>
</file>